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Tyra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90240B106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90240B106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Vestal Point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2,425,000.00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2,425,000.00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2,425,000.00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90240B106</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Ryan Wilder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2,425,000.00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2,425,000.00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2,425,000.00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Tyra Biosciences, Inc.</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2656 State Street, Carlsbad, California 92008.</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2.</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Vestal Point Capital, LP (the "Investment Manager"), a Delaware limited partnership, and the investment adviser to a certain fund and a managed account (the "Vestal Point Fund and Account"), with respect to the shares of common stock, par value $0.0001 per share (the "Common Stock") of Tyra Biosciences, Inc. (the "Company") directly held by the Vestal Point Fund and Account; and (ii) Mr. Ryan Wilder ("Mr. Wilder"), the Chief Investment Officer and Managing Partner of the Investment Manager and the Managing Member of Vestal Point Capital, LLC, the general partner of the Investment Manager, with respect to the shares of Common Stock directly held by the Vestal Point Fund and Account.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632 Broadway, Suite 602, New York, NY 10012.</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Citizenship: </w:t>
            </w:r>
          </w:p>
          <w:p>
            <w:pPr>
              <w:pStyle w:val="TableContents"/>
              <w:bidi w:val="0"/>
              <w:spacing w:before="0" w:after="0"/>
              <w:jc w:val="left"/>
              <w:rPr/>
            </w:pPr>
            <w:r>
              <w:rPr/>
              <w:t>The Investment Manager is a Delaware limited partnership. Mr. Wilder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jc w:val="left"/>
              <w:rPr/>
            </w:pPr>
            <w:r>
              <w:rPr/>
              <w:t xml:space="preserve">CUSIP No.: </w:t>
            </w:r>
          </w:p>
          <w:p>
            <w:pPr>
              <w:pStyle w:val="TableContents"/>
              <w:bidi w:val="0"/>
              <w:spacing w:before="0" w:after="0"/>
              <w:jc w:val="left"/>
              <w:rPr/>
            </w:pPr>
            <w:r>
              <w:rPr/>
              <w:t>90240B106</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3.</w:t>
            </w:r>
          </w:p>
        </w:tc>
        <w:tc>
          <w:tcPr>
            <w:tcW w:w="889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(f)</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(g)</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(h)</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(j)</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(k)</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9054"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4.</w:t>
            </w:r>
          </w:p>
        </w:tc>
        <w:tc>
          <w:tcPr>
            <w:tcW w:w="889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53,297,140 shares of Common Stock outstanding as of August 11, 2025, as reported in the Company's Quarterly Report on Form 10-Q for the quarterly period ended June 30, 2025, filed with the Securities and Exchange Commission on August 14, 2025.</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  %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5.</w:t>
            </w:r>
          </w:p>
        </w:tc>
        <w:tc>
          <w:tcPr>
            <w:tcW w:w="889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6.</w:t>
            </w:r>
          </w:p>
        </w:tc>
        <w:tc>
          <w:tcPr>
            <w:tcW w:w="889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The Vestal Point Fund and Account have the right to receive or the power to direct the receipt of dividends from, or the proceeds from the sale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7.</w:t>
            </w:r>
          </w:p>
        </w:tc>
        <w:tc>
          <w:tcPr>
            <w:tcW w:w="88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8.</w:t>
            </w:r>
          </w:p>
        </w:tc>
        <w:tc>
          <w:tcPr>
            <w:tcW w:w="889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9.</w:t>
            </w:r>
          </w:p>
        </w:tc>
        <w:tc>
          <w:tcPr>
            <w:tcW w:w="889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Vestal Point Capital, LP</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Ryan Wilder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Vestal Point Capital, LLC, General Partner, By: Ryan Wilder, Chief Investment Officer and Managing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Ryan Wilder</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4"/>
        <w:gridCol w:w="4431"/>
      </w:tblGrid>
      <w:tr>
        <w:trPr/>
        <w:tc>
          <w:tcPr>
            <w:tcW w:w="57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Ryan Wilder</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Ryan Wilder, Individually</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4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1401</Words>
  <Characters>7064</Characters>
  <CharactersWithSpaces>8435</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