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Fuhrman Alan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TYRA BIOSCIENCES,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2656 STATE STREET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CARLSBAD</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92008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Tyra Biosciences, Inc.</w:t>
              </w:r>
            </w:hyperlink>
            <w:r>
              <w:rPr/>
              <w:t xml:space="preserve"> [ </w:t>
            </w:r>
            <w:r>
              <w:rPr>
                <w:rFonts w:ascii="Times;serif" w:hAnsi="Times;serif"/>
                <w:color w:val="0000FF"/>
                <w:sz w:val="24"/>
                <w:shd w:fill="FFFFFF" w:val="clear"/>
              </w:rPr>
              <w:t>TYRA</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Financial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05/05/2026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32"/>
        <w:gridCol w:w="901"/>
        <w:gridCol w:w="771"/>
        <w:gridCol w:w="599"/>
        <w:gridCol w:w="350"/>
        <w:gridCol w:w="976"/>
        <w:gridCol w:w="459"/>
        <w:gridCol w:w="621"/>
        <w:gridCol w:w="1170"/>
        <w:gridCol w:w="1003"/>
        <w:gridCol w:w="92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3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5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3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7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3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05/05/2026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20,000</w:t>
            </w:r>
            <w:r>
              <w:rPr>
                <w:rFonts w:ascii="Times;serif" w:hAnsi="Times;serif"/>
                <w:color w:val="008000"/>
                <w:position w:val="7"/>
                <w:sz w:val="16"/>
                <w:sz w:val="20"/>
                <w:shd w:fill="FFFFFF" w:val="clear"/>
              </w:rPr>
              <w:t>(1)</w:t>
            </w:r>
            <w:r>
              <w:rPr/>
              <w:t xml:space="preserve"> </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7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36,164</w:t>
            </w:r>
            <w:r>
              <w:rPr>
                <w:rFonts w:ascii="Times;serif" w:hAnsi="Times;serif"/>
                <w:color w:val="008000"/>
                <w:position w:val="7"/>
                <w:sz w:val="16"/>
                <w:sz w:val="20"/>
                <w:shd w:fill="FFFFFF" w:val="clear"/>
              </w:rPr>
              <w:t>(2)</w:t>
            </w:r>
            <w:r>
              <w:rPr/>
              <w:t xml:space="preserve"> </w:t>
            </w:r>
          </w:p>
        </w:tc>
        <w:tc>
          <w:tcPr>
            <w:tcW w:w="10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02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711"/>
        <w:gridCol w:w="276"/>
        <w:gridCol w:w="906"/>
        <w:gridCol w:w="801"/>
        <w:gridCol w:w="891"/>
        <w:gridCol w:w="801"/>
        <w:gridCol w:w="801"/>
        <w:gridCol w:w="936"/>
        <w:gridCol w:w="831"/>
        <w:gridCol w:w="846"/>
      </w:tblGrid>
      <w:tr>
        <w:trPr>
          <w:tblHeader w:val="true"/>
        </w:trPr>
        <w:tc>
          <w:tcPr>
            <w:tcW w:w="120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33.93</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05/05/2026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67,000</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05/04/2036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67,000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67,000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restricted stock units ("RSUs") granted on May 5, 2026. 1/4 of the total number of RSUs granted vest on each of the first four anniversaries of May 5, 2026, the vesting commencement date, subject to the Reporting Person's continuous service through each vesting date. Each RSU represents a contingent right to receive one share of common stock of the Issuer.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Includes RSUs.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1/48th of the shares subject to the option vest monthly following May 5, 2026, the vesting commencement date, subject to the Reporting Person's continuous service to the Issuer through each vesting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Ali D. Fawaz,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05/07/2026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303521" TargetMode="External"/><Relationship Id="rId5" Type="http://schemas.openxmlformats.org/officeDocument/2006/relationships/hyperlink" Target="http://www.sec.gov/cgi-bin/browse-edgar?action=getcompany&amp;CIK=000186312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678</Words>
  <Characters>3655</Characters>
  <CharactersWithSpaces>4263</CharactersWithSpaces>
  <Paragraphs>110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