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Tyra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90240B106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60" w:hanging="304"/>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60" w:hanging="304"/>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960" w:hanging="304"/>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sz w:val="24"/>
          <w:szCs w:val="24"/>
          <w:color w:val="auto"/>
        </w:rPr>
      </w:pPr>
    </w:p>
    <w:p>
      <w:pPr>
        <w:spacing w:after="0" w:line="24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05" w:right="37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CUSIP No. 90240B106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5408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540893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 w:type="dxa"/>
            <w:vAlign w:val="bottom"/>
            <w:vMerge w:val="restart"/>
          </w:tcPr>
          <w:p>
            <w:pPr>
              <w:jc w:val="right"/>
              <w:ind w:right="38"/>
              <w:spacing w:after="0"/>
              <w:rPr>
                <w:sz w:val="20"/>
                <w:szCs w:val="20"/>
                <w:color w:val="auto"/>
              </w:rPr>
            </w:pPr>
            <w:r>
              <w:rPr>
                <w:rFonts w:ascii="Arial" w:cs="Arial" w:eastAsia="Arial" w:hAnsi="Arial"/>
                <w:sz w:val="32"/>
                <w:szCs w:val="32"/>
                <w:b w:val="1"/>
                <w:bCs w:val="1"/>
                <w:color w:val="auto"/>
              </w:rPr>
              <w:t>1</w:t>
            </w:r>
          </w:p>
        </w:tc>
        <w:tc>
          <w:tcPr>
            <w:tcW w:w="7640" w:type="dxa"/>
            <w:vAlign w:val="bottom"/>
          </w:tcPr>
          <w:p>
            <w:pPr>
              <w:ind w:left="180"/>
              <w:spacing w:after="0"/>
              <w:rPr>
                <w:sz w:val="20"/>
                <w:szCs w:val="20"/>
                <w:color w:val="auto"/>
              </w:rPr>
            </w:pPr>
            <w:r>
              <w:rPr>
                <w:rFonts w:ascii="Arial" w:cs="Arial" w:eastAsia="Arial" w:hAnsi="Arial"/>
                <w:sz w:val="18"/>
                <w:szCs w:val="18"/>
                <w:color w:val="auto"/>
              </w:rPr>
              <w:t>NAMES OF REPORTING PERSONS</w:t>
            </w:r>
          </w:p>
        </w:tc>
        <w:tc>
          <w:tcPr>
            <w:tcW w:w="2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vMerge w:val="continue"/>
          </w:tcPr>
          <w:p>
            <w:pPr>
              <w:spacing w:after="0"/>
              <w:rPr>
                <w:sz w:val="20"/>
                <w:szCs w:val="20"/>
                <w:color w:val="auto"/>
              </w:rPr>
            </w:pPr>
          </w:p>
        </w:tc>
        <w:tc>
          <w:tcPr>
            <w:tcW w:w="7640" w:type="dxa"/>
            <w:vAlign w:val="bottom"/>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2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TCG Crossover Management, LLC</w:t>
            </w:r>
          </w:p>
        </w:tc>
        <w:tc>
          <w:tcPr>
            <w:tcW w:w="2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40" w:type="dxa"/>
            <w:vAlign w:val="bottom"/>
            <w:vMerge w:val="restart"/>
          </w:tcPr>
          <w:p>
            <w:pPr>
              <w:jc w:val="right"/>
              <w:ind w:right="38"/>
              <w:spacing w:after="0"/>
              <w:rPr>
                <w:sz w:val="20"/>
                <w:szCs w:val="20"/>
                <w:color w:val="auto"/>
              </w:rPr>
            </w:pPr>
            <w:r>
              <w:rPr>
                <w:rFonts w:ascii="Arial" w:cs="Arial" w:eastAsia="Arial" w:hAnsi="Arial"/>
                <w:sz w:val="32"/>
                <w:szCs w:val="32"/>
                <w:b w:val="1"/>
                <w:bCs w:val="1"/>
                <w:color w:val="auto"/>
              </w:rPr>
              <w:t>2</w:t>
            </w:r>
          </w:p>
        </w:tc>
        <w:tc>
          <w:tcPr>
            <w:tcW w:w="7640" w:type="dxa"/>
            <w:vAlign w:val="bottom"/>
          </w:tcPr>
          <w:p>
            <w:pPr>
              <w:ind w:left="180"/>
              <w:spacing w:after="0" w:line="195" w:lineRule="exact"/>
              <w:rPr>
                <w:sz w:val="20"/>
                <w:szCs w:val="20"/>
                <w:color w:val="auto"/>
              </w:rPr>
            </w:pPr>
            <w:r>
              <w:rPr>
                <w:rFonts w:ascii="Arial" w:cs="Arial" w:eastAsia="Arial" w:hAnsi="Arial"/>
                <w:sz w:val="18"/>
                <w:szCs w:val="18"/>
                <w:color w:val="auto"/>
              </w:rPr>
              <w:t>CHECK THE APPROPRIATE BOX IF A MEMBER OF A GROUP (see instructions)</w:t>
            </w:r>
          </w:p>
        </w:tc>
        <w:tc>
          <w:tcPr>
            <w:tcW w:w="2880" w:type="dxa"/>
            <w:vAlign w:val="bottom"/>
          </w:tcPr>
          <w:p>
            <w:pPr>
              <w:ind w:left="1200"/>
              <w:spacing w:after="0" w:line="195" w:lineRule="exact"/>
              <w:rPr>
                <w:sz w:val="20"/>
                <w:szCs w:val="20"/>
                <w:color w:val="auto"/>
              </w:rPr>
            </w:pPr>
            <w:r>
              <w:rPr>
                <w:rFonts w:ascii="Arial" w:cs="Arial" w:eastAsia="Arial" w:hAnsi="Arial"/>
                <w:sz w:val="18"/>
                <w:szCs w:val="18"/>
                <w:color w:val="auto"/>
              </w:rPr>
              <w:t>(a)o</w:t>
            </w:r>
          </w:p>
        </w:tc>
        <w:tc>
          <w:tcPr>
            <w:tcW w:w="0" w:type="dxa"/>
            <w:vAlign w:val="bottom"/>
          </w:tcPr>
          <w:p>
            <w:pPr>
              <w:spacing w:after="0"/>
              <w:rPr>
                <w:sz w:val="1"/>
                <w:szCs w:val="1"/>
                <w:color w:val="auto"/>
              </w:rPr>
            </w:pPr>
          </w:p>
        </w:tc>
      </w:tr>
      <w:tr>
        <w:trPr>
          <w:trHeight w:val="230"/>
        </w:trPr>
        <w:tc>
          <w:tcPr>
            <w:tcW w:w="740" w:type="dxa"/>
            <w:vAlign w:val="bottom"/>
            <w:vMerge w:val="continue"/>
          </w:tcPr>
          <w:p>
            <w:pPr>
              <w:spacing w:after="0"/>
              <w:rPr>
                <w:sz w:val="20"/>
                <w:szCs w:val="20"/>
                <w:color w:val="auto"/>
              </w:rPr>
            </w:pPr>
          </w:p>
        </w:tc>
        <w:tc>
          <w:tcPr>
            <w:tcW w:w="7640" w:type="dxa"/>
            <w:vAlign w:val="bottom"/>
          </w:tcPr>
          <w:p>
            <w:pPr>
              <w:spacing w:after="0"/>
              <w:rPr>
                <w:sz w:val="20"/>
                <w:szCs w:val="20"/>
                <w:color w:val="auto"/>
              </w:rPr>
            </w:pPr>
          </w:p>
        </w:tc>
        <w:tc>
          <w:tcPr>
            <w:tcW w:w="2880" w:type="dxa"/>
            <w:vAlign w:val="bottom"/>
          </w:tcPr>
          <w:p>
            <w:pPr>
              <w:ind w:left="1200"/>
              <w:spacing w:after="0"/>
              <w:rPr>
                <w:sz w:val="20"/>
                <w:szCs w:val="20"/>
                <w:color w:val="auto"/>
              </w:rPr>
            </w:pPr>
            <w:r>
              <w:rPr>
                <w:rFonts w:ascii="Arial" w:cs="Arial" w:eastAsia="Arial" w:hAnsi="Arial"/>
                <w:sz w:val="18"/>
                <w:szCs w:val="18"/>
                <w:color w:val="auto"/>
              </w:rPr>
              <w:t>(b)o</w:t>
            </w:r>
          </w:p>
        </w:tc>
        <w:tc>
          <w:tcPr>
            <w:tcW w:w="0" w:type="dxa"/>
            <w:vAlign w:val="bottom"/>
          </w:tcPr>
          <w:p>
            <w:pPr>
              <w:spacing w:after="0"/>
              <w:rPr>
                <w:sz w:val="1"/>
                <w:szCs w:val="1"/>
                <w:color w:val="auto"/>
              </w:rPr>
            </w:pPr>
          </w:p>
        </w:tc>
      </w:tr>
    </w:tbl>
    <w:p>
      <w:pPr>
        <w:ind w:left="920" w:hanging="534"/>
        <w:spacing w:after="0" w:line="182" w:lineRule="auto"/>
        <w:tabs>
          <w:tab w:leader="none" w:pos="920" w:val="left"/>
        </w:tabs>
        <w:numPr>
          <w:ilvl w:val="0"/>
          <w:numId w:val="3"/>
        </w:numPr>
        <w:rPr>
          <w:rFonts w:ascii="Arial" w:cs="Arial" w:eastAsia="Arial" w:hAnsi="Arial"/>
          <w:sz w:val="57"/>
          <w:szCs w:val="57"/>
          <w:b w:val="1"/>
          <w:bCs w:val="1"/>
          <w:color w:val="auto"/>
          <w:vertAlign w:val="subscript"/>
        </w:rPr>
      </w:pPr>
      <w:r>
        <w:rPr>
          <w:rFonts w:ascii="Arial" w:cs="Arial" w:eastAsia="Arial" w:hAnsi="Arial"/>
          <w:sz w:val="17"/>
          <w:szCs w:val="17"/>
          <w:color w:val="auto"/>
        </w:rPr>
        <w:t>SEC USE ONLY</w:t>
      </w:r>
    </w:p>
    <w:p>
      <w:pPr>
        <w:ind w:left="920" w:hanging="534"/>
        <w:spacing w:after="0" w:line="230" w:lineRule="auto"/>
        <w:tabs>
          <w:tab w:leader="none" w:pos="920" w:val="left"/>
        </w:tabs>
        <w:numPr>
          <w:ilvl w:val="0"/>
          <w:numId w:val="4"/>
        </w:numPr>
        <w:rPr>
          <w:rFonts w:ascii="Arial" w:cs="Arial" w:eastAsia="Arial" w:hAnsi="Arial"/>
          <w:sz w:val="65"/>
          <w:szCs w:val="65"/>
          <w:b w:val="1"/>
          <w:bCs w:val="1"/>
          <w:color w:val="auto"/>
          <w:vertAlign w:val="subscript"/>
        </w:rPr>
      </w:pPr>
      <w:r>
        <w:rPr>
          <w:rFonts w:ascii="Arial" w:cs="Arial" w:eastAsia="Arial" w:hAnsi="Arial"/>
          <w:sz w:val="18"/>
          <w:szCs w:val="18"/>
          <w:color w:val="auto"/>
        </w:rPr>
        <w:t>CITIZENSHIP OR PLACE OF ORGANIZATION</w:t>
      </w:r>
    </w:p>
    <w:p>
      <w:pPr>
        <w:spacing w:after="0" w:line="2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Delaware, United States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Borders>
              <w:top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1000" w:type="dxa"/>
            <w:vAlign w:val="bottom"/>
            <w:tcBorders>
              <w:top w:val="single" w:sz="8" w:color="auto"/>
              <w:right w:val="single" w:sz="8" w:color="auto"/>
            </w:tcBorders>
            <w:vMerge w:val="restart"/>
          </w:tcPr>
          <w:p>
            <w:pPr>
              <w:jc w:val="right"/>
              <w:ind w:right="292"/>
              <w:spacing w:after="0"/>
              <w:rPr>
                <w:sz w:val="20"/>
                <w:szCs w:val="20"/>
                <w:color w:val="auto"/>
              </w:rPr>
            </w:pPr>
            <w:r>
              <w:rPr>
                <w:rFonts w:ascii="Arial" w:cs="Arial" w:eastAsia="Arial" w:hAnsi="Arial"/>
                <w:sz w:val="32"/>
                <w:szCs w:val="32"/>
                <w:b w:val="1"/>
                <w:bCs w:val="1"/>
                <w:color w:val="auto"/>
              </w:rPr>
              <w:t>5</w:t>
            </w:r>
          </w:p>
        </w:tc>
        <w:tc>
          <w:tcPr>
            <w:tcW w:w="81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81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94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c>
          <w:tcPr>
            <w:tcW w:w="8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937,500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NUMBER OF</w:t>
            </w:r>
          </w:p>
        </w:tc>
        <w:tc>
          <w:tcPr>
            <w:tcW w:w="1000" w:type="dxa"/>
            <w:vAlign w:val="bottom"/>
            <w:tcBorders>
              <w:right w:val="single" w:sz="8" w:color="auto"/>
            </w:tcBorders>
          </w:tcPr>
          <w:p>
            <w:pPr>
              <w:jc w:val="right"/>
              <w:ind w:right="292"/>
              <w:spacing w:after="0" w:line="183" w:lineRule="exact"/>
              <w:rPr>
                <w:sz w:val="20"/>
                <w:szCs w:val="20"/>
                <w:color w:val="auto"/>
              </w:rPr>
            </w:pPr>
            <w:r>
              <w:rPr>
                <w:rFonts w:ascii="Arial" w:cs="Arial" w:eastAsia="Arial" w:hAnsi="Arial"/>
                <w:sz w:val="21"/>
                <w:szCs w:val="21"/>
                <w:b w:val="1"/>
                <w:bCs w:val="1"/>
                <w:color w:val="auto"/>
              </w:rPr>
              <w:t>6</w:t>
            </w:r>
          </w:p>
        </w:tc>
        <w:tc>
          <w:tcPr>
            <w:tcW w:w="81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VOTING POWER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060" w:type="dxa"/>
            <w:vAlign w:val="bottom"/>
            <w:tcBorders>
              <w:right w:val="single" w:sz="8" w:color="auto"/>
            </w:tcBorders>
            <w:gridSpan w:val="2"/>
            <w:vMerge w:val="continue"/>
          </w:tcPr>
          <w:p>
            <w:pPr>
              <w:spacing w:after="0"/>
              <w:rPr>
                <w:sz w:val="3"/>
                <w:szCs w:val="3"/>
                <w:color w:val="auto"/>
              </w:rPr>
            </w:pPr>
          </w:p>
        </w:tc>
        <w:tc>
          <w:tcPr>
            <w:tcW w:w="1000" w:type="dxa"/>
            <w:vAlign w:val="bottom"/>
            <w:tcBorders>
              <w:right w:val="single" w:sz="8" w:color="auto"/>
            </w:tcBorders>
          </w:tcPr>
          <w:p>
            <w:pPr>
              <w:spacing w:after="0"/>
              <w:rPr>
                <w:sz w:val="3"/>
                <w:szCs w:val="3"/>
                <w:color w:val="auto"/>
              </w:rPr>
            </w:pPr>
          </w:p>
        </w:tc>
        <w:tc>
          <w:tcPr>
            <w:tcW w:w="818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940" w:type="dxa"/>
            <w:vAlign w:val="bottom"/>
          </w:tcPr>
          <w:p>
            <w:pPr>
              <w:ind w:left="20"/>
              <w:spacing w:after="0"/>
              <w:rPr>
                <w:sz w:val="20"/>
                <w:szCs w:val="20"/>
                <w:color w:val="auto"/>
              </w:rPr>
            </w:pPr>
            <w:r>
              <w:rPr>
                <w:rFonts w:ascii="Arial" w:cs="Arial" w:eastAsia="Arial" w:hAnsi="Arial"/>
                <w:sz w:val="18"/>
                <w:szCs w:val="18"/>
                <w:color w:val="auto"/>
              </w:rPr>
              <w:t>SHARES</w:t>
            </w:r>
          </w:p>
        </w:tc>
        <w:tc>
          <w:tcPr>
            <w:tcW w:w="11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81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BENEFICIALLY</w:t>
            </w:r>
          </w:p>
        </w:tc>
        <w:tc>
          <w:tcPr>
            <w:tcW w:w="1000" w:type="dxa"/>
            <w:vAlign w:val="bottom"/>
            <w:tcBorders>
              <w:bottom w:val="single" w:sz="8" w:color="auto"/>
              <w:right w:val="single" w:sz="8" w:color="auto"/>
            </w:tcBorders>
          </w:tcPr>
          <w:p>
            <w:pPr>
              <w:spacing w:after="0"/>
              <w:rPr>
                <w:sz w:val="20"/>
                <w:szCs w:val="20"/>
                <w:color w:val="auto"/>
              </w:rPr>
            </w:pPr>
          </w:p>
        </w:tc>
        <w:tc>
          <w:tcPr>
            <w:tcW w:w="8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60" w:type="dxa"/>
            <w:vAlign w:val="bottom"/>
            <w:tcBorders>
              <w:right w:val="single" w:sz="8" w:color="auto"/>
            </w:tcBorders>
            <w:gridSpan w:val="2"/>
          </w:tcPr>
          <w:p>
            <w:pPr>
              <w:ind w:left="20"/>
              <w:spacing w:after="0" w:line="182" w:lineRule="exact"/>
              <w:rPr>
                <w:sz w:val="20"/>
                <w:szCs w:val="20"/>
                <w:color w:val="auto"/>
              </w:rPr>
            </w:pPr>
            <w:r>
              <w:rPr>
                <w:rFonts w:ascii="Arial" w:cs="Arial" w:eastAsia="Arial" w:hAnsi="Arial"/>
                <w:sz w:val="18"/>
                <w:szCs w:val="18"/>
                <w:color w:val="auto"/>
              </w:rPr>
              <w:t>OWNED BY</w:t>
            </w:r>
          </w:p>
        </w:tc>
        <w:tc>
          <w:tcPr>
            <w:tcW w:w="1000" w:type="dxa"/>
            <w:vAlign w:val="bottom"/>
            <w:tcBorders>
              <w:right w:val="single" w:sz="8" w:color="auto"/>
            </w:tcBorders>
            <w:vMerge w:val="restart"/>
          </w:tcPr>
          <w:p>
            <w:pPr>
              <w:jc w:val="right"/>
              <w:ind w:right="292"/>
              <w:spacing w:after="0"/>
              <w:rPr>
                <w:sz w:val="20"/>
                <w:szCs w:val="20"/>
                <w:color w:val="auto"/>
              </w:rPr>
            </w:pPr>
            <w:r>
              <w:rPr>
                <w:rFonts w:ascii="Arial" w:cs="Arial" w:eastAsia="Arial" w:hAnsi="Arial"/>
                <w:sz w:val="32"/>
                <w:szCs w:val="32"/>
                <w:b w:val="1"/>
                <w:bCs w:val="1"/>
                <w:color w:val="auto"/>
              </w:rPr>
              <w:t>7</w:t>
            </w:r>
          </w:p>
        </w:tc>
        <w:tc>
          <w:tcPr>
            <w:tcW w:w="818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SOLE DISPOSITIVE POWER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EACH REPORTING</w:t>
            </w:r>
          </w:p>
        </w:tc>
        <w:tc>
          <w:tcPr>
            <w:tcW w:w="1000" w:type="dxa"/>
            <w:vAlign w:val="bottom"/>
            <w:tcBorders>
              <w:right w:val="single" w:sz="8" w:color="auto"/>
            </w:tcBorders>
            <w:vMerge w:val="continue"/>
          </w:tcPr>
          <w:p>
            <w:pPr>
              <w:spacing w:after="0"/>
              <w:rPr>
                <w:sz w:val="18"/>
                <w:szCs w:val="18"/>
                <w:color w:val="auto"/>
              </w:rPr>
            </w:pPr>
          </w:p>
        </w:tc>
        <w:tc>
          <w:tcPr>
            <w:tcW w:w="81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PERSON WITH:</w:t>
            </w:r>
          </w:p>
        </w:tc>
        <w:tc>
          <w:tcPr>
            <w:tcW w:w="1000" w:type="dxa"/>
            <w:vAlign w:val="bottom"/>
            <w:tcBorders>
              <w:bottom w:val="single" w:sz="8" w:color="auto"/>
              <w:right w:val="single" w:sz="8" w:color="auto"/>
            </w:tcBorders>
          </w:tcPr>
          <w:p>
            <w:pPr>
              <w:spacing w:after="0"/>
              <w:rPr>
                <w:sz w:val="23"/>
                <w:szCs w:val="23"/>
                <w:color w:val="auto"/>
              </w:rPr>
            </w:pPr>
          </w:p>
        </w:tc>
        <w:tc>
          <w:tcPr>
            <w:tcW w:w="8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937,500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94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vMerge w:val="restart"/>
          </w:tcPr>
          <w:p>
            <w:pPr>
              <w:jc w:val="right"/>
              <w:ind w:right="292"/>
              <w:spacing w:after="0"/>
              <w:rPr>
                <w:sz w:val="20"/>
                <w:szCs w:val="20"/>
                <w:color w:val="auto"/>
              </w:rPr>
            </w:pPr>
            <w:r>
              <w:rPr>
                <w:rFonts w:ascii="Arial" w:cs="Arial" w:eastAsia="Arial" w:hAnsi="Arial"/>
                <w:sz w:val="32"/>
                <w:szCs w:val="32"/>
                <w:b w:val="1"/>
                <w:bCs w:val="1"/>
                <w:color w:val="auto"/>
              </w:rPr>
              <w:t>8</w:t>
            </w:r>
          </w:p>
        </w:tc>
        <w:tc>
          <w:tcPr>
            <w:tcW w:w="8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vMerge w:val="continue"/>
          </w:tcPr>
          <w:p>
            <w:pPr>
              <w:spacing w:after="0"/>
              <w:rPr>
                <w:sz w:val="16"/>
                <w:szCs w:val="16"/>
                <w:color w:val="auto"/>
              </w:rPr>
            </w:pPr>
          </w:p>
        </w:tc>
        <w:tc>
          <w:tcPr>
            <w:tcW w:w="81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940" w:type="dxa"/>
            <w:vAlign w:val="bottom"/>
            <w:tcBorders>
              <w:bottom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8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2120" w:type="dxa"/>
            <w:vAlign w:val="bottom"/>
            <w:gridSpan w:val="2"/>
          </w:tcPr>
          <w:p>
            <w:pPr>
              <w:spacing w:after="0"/>
              <w:rPr>
                <w:sz w:val="20"/>
                <w:szCs w:val="20"/>
                <w:color w:val="auto"/>
              </w:rPr>
            </w:pPr>
            <w:r>
              <w:rPr>
                <w:rFonts w:ascii="Arial" w:cs="Arial" w:eastAsia="Arial" w:hAnsi="Arial"/>
                <w:sz w:val="18"/>
                <w:szCs w:val="18"/>
                <w:color w:val="auto"/>
              </w:rPr>
              <w:t>AGGREGATE AMOUNT</w:t>
            </w:r>
          </w:p>
        </w:tc>
        <w:tc>
          <w:tcPr>
            <w:tcW w:w="81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BENEFICIALLY OWNED BY EACH REPORTING PERSON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40" w:type="dxa"/>
            <w:vAlign w:val="bottom"/>
            <w:tcBorders>
              <w:right w:val="single" w:sz="8" w:color="auto"/>
            </w:tcBorders>
            <w:vMerge w:val="continue"/>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1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9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937,500</w:t>
            </w:r>
          </w:p>
        </w:tc>
        <w:tc>
          <w:tcPr>
            <w:tcW w:w="1000" w:type="dxa"/>
            <w:vAlign w:val="bottom"/>
            <w:tcBorders>
              <w:bottom w:val="single" w:sz="8" w:color="auto"/>
            </w:tcBorders>
          </w:tcPr>
          <w:p>
            <w:pPr>
              <w:spacing w:after="0"/>
              <w:rPr>
                <w:sz w:val="22"/>
                <w:szCs w:val="22"/>
                <w:color w:val="auto"/>
              </w:rPr>
            </w:pPr>
          </w:p>
        </w:tc>
        <w:tc>
          <w:tcPr>
            <w:tcW w:w="8180" w:type="dxa"/>
            <w:vAlign w:val="bottom"/>
            <w:tcBorders>
              <w:bottom w:val="single" w:sz="8" w:color="auto"/>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4"/>
        </w:trPr>
        <w:tc>
          <w:tcPr>
            <w:tcW w:w="9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3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9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w:t>
            </w:r>
          </w:p>
        </w:tc>
        <w:tc>
          <w:tcPr>
            <w:tcW w:w="1000" w:type="dxa"/>
            <w:vAlign w:val="bottom"/>
            <w:tcBorders>
              <w:bottom w:val="single" w:sz="8" w:color="auto"/>
            </w:tcBorders>
          </w:tcPr>
          <w:p>
            <w:pPr>
              <w:spacing w:after="0"/>
              <w:rPr>
                <w:sz w:val="22"/>
                <w:szCs w:val="22"/>
                <w:color w:val="auto"/>
              </w:rPr>
            </w:pPr>
          </w:p>
        </w:tc>
        <w:tc>
          <w:tcPr>
            <w:tcW w:w="8180" w:type="dxa"/>
            <w:vAlign w:val="bottom"/>
            <w:tcBorders>
              <w:bottom w:val="single" w:sz="8" w:color="auto"/>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4"/>
        </w:trPr>
        <w:tc>
          <w:tcPr>
            <w:tcW w:w="9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03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9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8.7%</w:t>
            </w:r>
          </w:p>
        </w:tc>
        <w:tc>
          <w:tcPr>
            <w:tcW w:w="1000" w:type="dxa"/>
            <w:vAlign w:val="bottom"/>
            <w:tcBorders>
              <w:bottom w:val="single" w:sz="8" w:color="auto"/>
            </w:tcBorders>
          </w:tcPr>
          <w:p>
            <w:pPr>
              <w:spacing w:after="0"/>
              <w:rPr>
                <w:sz w:val="22"/>
                <w:szCs w:val="22"/>
                <w:color w:val="auto"/>
              </w:rPr>
            </w:pPr>
          </w:p>
        </w:tc>
        <w:tc>
          <w:tcPr>
            <w:tcW w:w="8180" w:type="dxa"/>
            <w:vAlign w:val="bottom"/>
            <w:tcBorders>
              <w:bottom w:val="single" w:sz="8" w:color="auto"/>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4"/>
        </w:trPr>
        <w:tc>
          <w:tcPr>
            <w:tcW w:w="9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30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TYPE OF REPORTING PERSON (see instructions)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940" w:type="dxa"/>
            <w:vAlign w:val="bottom"/>
            <w:tcBorders>
              <w:bottom w:val="single" w:sz="8" w:color="auto"/>
              <w:right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IA</w:t>
            </w:r>
          </w:p>
        </w:tc>
        <w:tc>
          <w:tcPr>
            <w:tcW w:w="1000" w:type="dxa"/>
            <w:vAlign w:val="bottom"/>
            <w:tcBorders>
              <w:bottom w:val="single" w:sz="8" w:color="auto"/>
            </w:tcBorders>
          </w:tcPr>
          <w:p>
            <w:pPr>
              <w:spacing w:after="0"/>
              <w:rPr>
                <w:sz w:val="22"/>
                <w:szCs w:val="22"/>
                <w:color w:val="auto"/>
              </w:rPr>
            </w:pPr>
          </w:p>
        </w:tc>
        <w:tc>
          <w:tcPr>
            <w:tcW w:w="8180" w:type="dxa"/>
            <w:vAlign w:val="bottom"/>
            <w:tcBorders>
              <w:bottom w:val="single" w:sz="8" w:color="auto"/>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0"/>
        </w:trPr>
        <w:tc>
          <w:tcPr>
            <w:tcW w:w="9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ind w:left="25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42" w:right="3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240" w:type="dxa"/>
            <w:vAlign w:val="bottom"/>
          </w:tcPr>
          <w:p>
            <w:pPr>
              <w:ind w:left="240"/>
              <w:spacing w:after="0"/>
              <w:rPr>
                <w:sz w:val="20"/>
                <w:szCs w:val="20"/>
                <w:color w:val="auto"/>
              </w:rPr>
            </w:pPr>
            <w:r>
              <w:rPr>
                <w:rFonts w:ascii="Arial" w:cs="Arial" w:eastAsia="Arial" w:hAnsi="Arial"/>
                <w:sz w:val="18"/>
                <w:szCs w:val="18"/>
                <w:color w:val="auto"/>
              </w:rPr>
              <w:t>Name of Issuer:</w:t>
            </w:r>
          </w:p>
        </w:tc>
      </w:tr>
      <w:tr>
        <w:trPr>
          <w:trHeight w:val="432"/>
        </w:trPr>
        <w:tc>
          <w:tcPr>
            <w:tcW w:w="1000" w:type="dxa"/>
            <w:vAlign w:val="bottom"/>
          </w:tcPr>
          <w:p>
            <w:pPr>
              <w:spacing w:after="0"/>
              <w:rPr>
                <w:sz w:val="24"/>
                <w:szCs w:val="24"/>
                <w:color w:val="auto"/>
              </w:rPr>
            </w:pPr>
          </w:p>
        </w:tc>
        <w:tc>
          <w:tcPr>
            <w:tcW w:w="10240" w:type="dxa"/>
            <w:vAlign w:val="bottom"/>
          </w:tcPr>
          <w:p>
            <w:pPr>
              <w:ind w:left="240"/>
              <w:spacing w:after="0"/>
              <w:rPr>
                <w:sz w:val="20"/>
                <w:szCs w:val="20"/>
                <w:color w:val="auto"/>
              </w:rPr>
            </w:pPr>
            <w:r>
              <w:rPr>
                <w:rFonts w:ascii="Arial" w:cs="Arial" w:eastAsia="Arial" w:hAnsi="Arial"/>
                <w:sz w:val="18"/>
                <w:szCs w:val="18"/>
                <w:color w:val="auto"/>
              </w:rPr>
              <w:t>Tyra Biosciences, Inc.</w:t>
            </w: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240" w:type="dxa"/>
            <w:vAlign w:val="bottom"/>
          </w:tcPr>
          <w:p>
            <w:pPr>
              <w:ind w:left="240"/>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000" w:type="dxa"/>
            <w:vAlign w:val="bottom"/>
          </w:tcPr>
          <w:p>
            <w:pPr>
              <w:spacing w:after="0"/>
              <w:rPr>
                <w:sz w:val="24"/>
                <w:szCs w:val="24"/>
                <w:color w:val="auto"/>
              </w:rPr>
            </w:pPr>
          </w:p>
        </w:tc>
        <w:tc>
          <w:tcPr>
            <w:tcW w:w="10240" w:type="dxa"/>
            <w:vAlign w:val="bottom"/>
          </w:tcPr>
          <w:p>
            <w:pPr>
              <w:ind w:left="240"/>
              <w:spacing w:after="0"/>
              <w:rPr>
                <w:sz w:val="20"/>
                <w:szCs w:val="20"/>
                <w:color w:val="auto"/>
              </w:rPr>
            </w:pPr>
            <w:r>
              <w:rPr>
                <w:rFonts w:ascii="Arial" w:cs="Arial" w:eastAsia="Arial" w:hAnsi="Arial"/>
                <w:sz w:val="18"/>
                <w:szCs w:val="18"/>
                <w:color w:val="auto"/>
              </w:rPr>
              <w:t>2656 State Street</w:t>
            </w:r>
          </w:p>
        </w:tc>
      </w:tr>
      <w:tr>
        <w:trPr>
          <w:trHeight w:val="230"/>
        </w:trPr>
        <w:tc>
          <w:tcPr>
            <w:tcW w:w="1000" w:type="dxa"/>
            <w:vAlign w:val="bottom"/>
          </w:tcPr>
          <w:p>
            <w:pPr>
              <w:spacing w:after="0"/>
              <w:rPr>
                <w:sz w:val="20"/>
                <w:szCs w:val="20"/>
                <w:color w:val="auto"/>
              </w:rPr>
            </w:pPr>
          </w:p>
        </w:tc>
        <w:tc>
          <w:tcPr>
            <w:tcW w:w="10240" w:type="dxa"/>
            <w:vAlign w:val="bottom"/>
          </w:tcPr>
          <w:p>
            <w:pPr>
              <w:ind w:left="240"/>
              <w:spacing w:after="0"/>
              <w:rPr>
                <w:sz w:val="20"/>
                <w:szCs w:val="20"/>
                <w:color w:val="auto"/>
              </w:rPr>
            </w:pPr>
            <w:r>
              <w:rPr>
                <w:rFonts w:ascii="Arial" w:cs="Arial" w:eastAsia="Arial" w:hAnsi="Arial"/>
                <w:sz w:val="18"/>
                <w:szCs w:val="18"/>
                <w:color w:val="auto"/>
              </w:rPr>
              <w:t>Carlsbad, California 92008</w:t>
            </w: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240" w:type="dxa"/>
            <w:vAlign w:val="bottom"/>
          </w:tcPr>
          <w:p>
            <w:pPr>
              <w:ind w:left="240"/>
              <w:spacing w:after="0"/>
              <w:rPr>
                <w:sz w:val="20"/>
                <w:szCs w:val="20"/>
                <w:color w:val="auto"/>
              </w:rPr>
            </w:pPr>
            <w:r>
              <w:rPr>
                <w:rFonts w:ascii="Arial" w:cs="Arial" w:eastAsia="Arial" w:hAnsi="Arial"/>
                <w:sz w:val="18"/>
                <w:szCs w:val="18"/>
                <w:color w:val="auto"/>
              </w:rPr>
              <w:t>Name of Person Filing:</w:t>
            </w:r>
          </w:p>
        </w:tc>
      </w:tr>
      <w:tr>
        <w:trPr>
          <w:trHeight w:val="432"/>
        </w:trPr>
        <w:tc>
          <w:tcPr>
            <w:tcW w:w="1000" w:type="dxa"/>
            <w:vAlign w:val="bottom"/>
          </w:tcPr>
          <w:p>
            <w:pPr>
              <w:spacing w:after="0"/>
              <w:rPr>
                <w:sz w:val="24"/>
                <w:szCs w:val="24"/>
                <w:color w:val="auto"/>
              </w:rPr>
            </w:pPr>
          </w:p>
        </w:tc>
        <w:tc>
          <w:tcPr>
            <w:tcW w:w="10240" w:type="dxa"/>
            <w:vAlign w:val="bottom"/>
          </w:tcPr>
          <w:p>
            <w:pPr>
              <w:ind w:left="240"/>
              <w:spacing w:after="0"/>
              <w:rPr>
                <w:sz w:val="20"/>
                <w:szCs w:val="20"/>
                <w:color w:val="auto"/>
              </w:rPr>
            </w:pPr>
            <w:r>
              <w:rPr>
                <w:rFonts w:ascii="Arial" w:cs="Arial" w:eastAsia="Arial" w:hAnsi="Arial"/>
                <w:sz w:val="18"/>
                <w:szCs w:val="18"/>
                <w:color w:val="auto"/>
              </w:rPr>
              <w:t>TCG Crossover Management, LLC</w:t>
            </w: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240" w:type="dxa"/>
            <w:vAlign w:val="bottom"/>
          </w:tcPr>
          <w:p>
            <w:pPr>
              <w:ind w:left="24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458"/>
        </w:trPr>
        <w:tc>
          <w:tcPr>
            <w:tcW w:w="1000" w:type="dxa"/>
            <w:vAlign w:val="bottom"/>
          </w:tcPr>
          <w:p>
            <w:pPr>
              <w:spacing w:after="0"/>
              <w:rPr>
                <w:sz w:val="24"/>
                <w:szCs w:val="24"/>
                <w:color w:val="auto"/>
              </w:rPr>
            </w:pPr>
          </w:p>
        </w:tc>
        <w:tc>
          <w:tcPr>
            <w:tcW w:w="10240" w:type="dxa"/>
            <w:vAlign w:val="bottom"/>
          </w:tcPr>
          <w:p>
            <w:pPr>
              <w:ind w:left="240"/>
              <w:spacing w:after="0"/>
              <w:rPr>
                <w:sz w:val="20"/>
                <w:szCs w:val="20"/>
                <w:color w:val="auto"/>
              </w:rPr>
            </w:pPr>
            <w:r>
              <w:rPr>
                <w:rFonts w:ascii="Arial" w:cs="Arial" w:eastAsia="Arial" w:hAnsi="Arial"/>
                <w:sz w:val="18"/>
                <w:szCs w:val="18"/>
                <w:color w:val="auto"/>
              </w:rPr>
              <w:t>228 Hamilton Avenue,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w:t>
            </w:r>
          </w:p>
        </w:tc>
      </w:tr>
      <w:tr>
        <w:trPr>
          <w:trHeight w:val="216"/>
        </w:trPr>
        <w:tc>
          <w:tcPr>
            <w:tcW w:w="1000" w:type="dxa"/>
            <w:vAlign w:val="bottom"/>
          </w:tcPr>
          <w:p>
            <w:pPr>
              <w:spacing w:after="0"/>
              <w:rPr>
                <w:sz w:val="18"/>
                <w:szCs w:val="18"/>
                <w:color w:val="auto"/>
              </w:rPr>
            </w:pPr>
          </w:p>
        </w:tc>
        <w:tc>
          <w:tcPr>
            <w:tcW w:w="10240" w:type="dxa"/>
            <w:vAlign w:val="bottom"/>
          </w:tcPr>
          <w:p>
            <w:pPr>
              <w:ind w:left="240"/>
              <w:spacing w:after="0"/>
              <w:rPr>
                <w:sz w:val="20"/>
                <w:szCs w:val="20"/>
                <w:color w:val="auto"/>
              </w:rPr>
            </w:pPr>
            <w:r>
              <w:rPr>
                <w:rFonts w:ascii="Arial" w:cs="Arial" w:eastAsia="Arial" w:hAnsi="Arial"/>
                <w:sz w:val="18"/>
                <w:szCs w:val="18"/>
                <w:color w:val="auto"/>
              </w:rPr>
              <w:t>Palo Alto, California</w:t>
            </w:r>
          </w:p>
        </w:tc>
      </w:tr>
      <w:tr>
        <w:trPr>
          <w:trHeight w:val="230"/>
        </w:trPr>
        <w:tc>
          <w:tcPr>
            <w:tcW w:w="1000" w:type="dxa"/>
            <w:vAlign w:val="bottom"/>
          </w:tcPr>
          <w:p>
            <w:pPr>
              <w:spacing w:after="0"/>
              <w:rPr>
                <w:sz w:val="20"/>
                <w:szCs w:val="20"/>
                <w:color w:val="auto"/>
              </w:rPr>
            </w:pPr>
          </w:p>
        </w:tc>
        <w:tc>
          <w:tcPr>
            <w:tcW w:w="10240" w:type="dxa"/>
            <w:vAlign w:val="bottom"/>
          </w:tcPr>
          <w:p>
            <w:pPr>
              <w:ind w:left="240"/>
              <w:spacing w:after="0"/>
              <w:rPr>
                <w:sz w:val="20"/>
                <w:szCs w:val="20"/>
                <w:color w:val="auto"/>
              </w:rPr>
            </w:pPr>
            <w:r>
              <w:rPr>
                <w:rFonts w:ascii="Arial" w:cs="Arial" w:eastAsia="Arial" w:hAnsi="Arial"/>
                <w:sz w:val="18"/>
                <w:szCs w:val="18"/>
                <w:color w:val="auto"/>
              </w:rPr>
              <w:t>United States 94301</w:t>
            </w: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240" w:type="dxa"/>
            <w:vAlign w:val="bottom"/>
          </w:tcPr>
          <w:p>
            <w:pPr>
              <w:ind w:left="240"/>
              <w:spacing w:after="0"/>
              <w:rPr>
                <w:sz w:val="20"/>
                <w:szCs w:val="20"/>
                <w:color w:val="auto"/>
              </w:rPr>
            </w:pPr>
            <w:r>
              <w:rPr>
                <w:rFonts w:ascii="Arial" w:cs="Arial" w:eastAsia="Arial" w:hAnsi="Arial"/>
                <w:sz w:val="18"/>
                <w:szCs w:val="18"/>
                <w:color w:val="auto"/>
              </w:rPr>
              <w:t>Citizenship:</w:t>
            </w:r>
          </w:p>
        </w:tc>
      </w:tr>
      <w:tr>
        <w:trPr>
          <w:trHeight w:val="432"/>
        </w:trPr>
        <w:tc>
          <w:tcPr>
            <w:tcW w:w="1000" w:type="dxa"/>
            <w:vAlign w:val="bottom"/>
          </w:tcPr>
          <w:p>
            <w:pPr>
              <w:spacing w:after="0"/>
              <w:rPr>
                <w:sz w:val="24"/>
                <w:szCs w:val="24"/>
                <w:color w:val="auto"/>
              </w:rPr>
            </w:pPr>
          </w:p>
        </w:tc>
        <w:tc>
          <w:tcPr>
            <w:tcW w:w="10240" w:type="dxa"/>
            <w:vAlign w:val="bottom"/>
          </w:tcPr>
          <w:p>
            <w:pPr>
              <w:ind w:left="240"/>
              <w:spacing w:after="0"/>
              <w:rPr>
                <w:sz w:val="20"/>
                <w:szCs w:val="20"/>
                <w:color w:val="auto"/>
              </w:rPr>
            </w:pPr>
            <w:r>
              <w:rPr>
                <w:rFonts w:ascii="Arial" w:cs="Arial" w:eastAsia="Arial" w:hAnsi="Arial"/>
                <w:sz w:val="18"/>
                <w:szCs w:val="18"/>
                <w:color w:val="auto"/>
              </w:rPr>
              <w:t>The Investment Manager is a Delaware limited liability company.</w:t>
            </w: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240" w:type="dxa"/>
            <w:vAlign w:val="bottom"/>
          </w:tcPr>
          <w:p>
            <w:pPr>
              <w:ind w:left="24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1000" w:type="dxa"/>
            <w:vAlign w:val="bottom"/>
          </w:tcPr>
          <w:p>
            <w:pPr>
              <w:spacing w:after="0"/>
              <w:rPr>
                <w:sz w:val="24"/>
                <w:szCs w:val="24"/>
                <w:color w:val="auto"/>
              </w:rPr>
            </w:pPr>
          </w:p>
        </w:tc>
        <w:tc>
          <w:tcPr>
            <w:tcW w:w="10240" w:type="dxa"/>
            <w:vAlign w:val="bottom"/>
          </w:tcPr>
          <w:p>
            <w:pPr>
              <w:ind w:left="240"/>
              <w:spacing w:after="0"/>
              <w:rPr>
                <w:sz w:val="20"/>
                <w:szCs w:val="20"/>
                <w:color w:val="auto"/>
              </w:rPr>
            </w:pPr>
            <w:r>
              <w:rPr>
                <w:rFonts w:ascii="Arial" w:cs="Arial" w:eastAsia="Arial" w:hAnsi="Arial"/>
                <w:sz w:val="18"/>
                <w:szCs w:val="18"/>
                <w:color w:val="auto"/>
              </w:rPr>
              <w:t>Common Stock, $0.0001 par value</w:t>
            </w: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240" w:type="dxa"/>
            <w:vAlign w:val="bottom"/>
          </w:tcPr>
          <w:p>
            <w:pPr>
              <w:ind w:left="240"/>
              <w:spacing w:after="0"/>
              <w:rPr>
                <w:sz w:val="20"/>
                <w:szCs w:val="20"/>
                <w:color w:val="auto"/>
              </w:rPr>
            </w:pPr>
            <w:r>
              <w:rPr>
                <w:rFonts w:ascii="Arial" w:cs="Arial" w:eastAsia="Arial" w:hAnsi="Arial"/>
                <w:sz w:val="18"/>
                <w:szCs w:val="18"/>
                <w:color w:val="auto"/>
              </w:rPr>
              <w:t>CUSIP Number: 90240B106</w:t>
            </w:r>
          </w:p>
        </w:tc>
      </w:tr>
      <w:tr>
        <w:trPr>
          <w:trHeight w:val="790"/>
        </w:trPr>
        <w:tc>
          <w:tcPr>
            <w:tcW w:w="100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tcPr>
          <w:p>
            <w:pPr>
              <w:ind w:left="458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240"/>
          </w:cols>
          <w:pgMar w:left="320" w:top="742" w:right="339" w:bottom="1440" w:gutter="0" w:footer="0" w:header="0"/>
        </w:sectPr>
      </w:pPr>
    </w:p>
    <w:bookmarkStart w:id="3" w:name="page4"/>
    <w:bookmarkEnd w:id="3"/>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7" w:lineRule="exact"/>
        <w:rPr>
          <w:sz w:val="20"/>
          <w:szCs w:val="20"/>
          <w:color w:val="auto"/>
        </w:rPr>
      </w:pPr>
    </w:p>
    <w:p>
      <w:pPr>
        <w:ind w:left="1600" w:hanging="458"/>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w:t>
      </w:r>
    </w:p>
    <w:p>
      <w:pPr>
        <w:spacing w:after="0" w:line="9" w:lineRule="exact"/>
        <w:rPr>
          <w:rFonts w:ascii="Arial" w:cs="Arial" w:eastAsia="Arial" w:hAnsi="Arial"/>
          <w:sz w:val="18"/>
          <w:szCs w:val="18"/>
          <w:color w:val="auto"/>
        </w:rPr>
      </w:pPr>
    </w:p>
    <w:p>
      <w:pPr>
        <w:ind w:left="1600" w:hanging="458"/>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Bank as defined in Section 3(a)(6) of the Act;</w:t>
      </w:r>
    </w:p>
    <w:p>
      <w:pPr>
        <w:spacing w:after="0" w:line="9" w:lineRule="exact"/>
        <w:rPr>
          <w:rFonts w:ascii="Arial" w:cs="Arial" w:eastAsia="Arial" w:hAnsi="Arial"/>
          <w:sz w:val="18"/>
          <w:szCs w:val="18"/>
          <w:color w:val="auto"/>
        </w:rPr>
      </w:pPr>
    </w:p>
    <w:p>
      <w:pPr>
        <w:ind w:left="1600" w:hanging="458"/>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w:t>
      </w:r>
    </w:p>
    <w:p>
      <w:pPr>
        <w:spacing w:after="0" w:line="9" w:lineRule="exact"/>
        <w:rPr>
          <w:rFonts w:ascii="Arial" w:cs="Arial" w:eastAsia="Arial" w:hAnsi="Arial"/>
          <w:sz w:val="18"/>
          <w:szCs w:val="18"/>
          <w:color w:val="auto"/>
        </w:rPr>
      </w:pPr>
    </w:p>
    <w:p>
      <w:pPr>
        <w:ind w:left="1600" w:hanging="458"/>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w:t>
      </w:r>
    </w:p>
    <w:p>
      <w:pPr>
        <w:spacing w:after="0" w:line="9" w:lineRule="exact"/>
        <w:rPr>
          <w:rFonts w:ascii="Arial" w:cs="Arial" w:eastAsia="Arial" w:hAnsi="Arial"/>
          <w:sz w:val="18"/>
          <w:szCs w:val="18"/>
          <w:color w:val="auto"/>
        </w:rPr>
      </w:pPr>
    </w:p>
    <w:p>
      <w:pPr>
        <w:ind w:left="1600" w:hanging="458"/>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x   An investment adviser in accordance with Rule 13d-1(b)(1)(ii)(E);</w:t>
      </w:r>
    </w:p>
    <w:p>
      <w:pPr>
        <w:spacing w:after="0" w:line="9" w:lineRule="exact"/>
        <w:rPr>
          <w:rFonts w:ascii="Arial" w:cs="Arial" w:eastAsia="Arial" w:hAnsi="Arial"/>
          <w:sz w:val="18"/>
          <w:szCs w:val="18"/>
          <w:color w:val="auto"/>
        </w:rPr>
      </w:pPr>
    </w:p>
    <w:p>
      <w:pPr>
        <w:ind w:left="1600" w:hanging="458"/>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Rule 13d-1(b)(1)(ii)(F);</w:t>
      </w:r>
    </w:p>
    <w:p>
      <w:pPr>
        <w:spacing w:after="0" w:line="9" w:lineRule="exact"/>
        <w:rPr>
          <w:rFonts w:ascii="Arial" w:cs="Arial" w:eastAsia="Arial" w:hAnsi="Arial"/>
          <w:sz w:val="18"/>
          <w:szCs w:val="18"/>
          <w:color w:val="auto"/>
        </w:rPr>
      </w:pPr>
    </w:p>
    <w:p>
      <w:pPr>
        <w:ind w:left="1600" w:hanging="458"/>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Rule 13d-1(b)(1)(ii)(G);</w:t>
      </w:r>
    </w:p>
    <w:p>
      <w:pPr>
        <w:spacing w:after="0" w:line="9" w:lineRule="exact"/>
        <w:rPr>
          <w:rFonts w:ascii="Arial" w:cs="Arial" w:eastAsia="Arial" w:hAnsi="Arial"/>
          <w:sz w:val="18"/>
          <w:szCs w:val="18"/>
          <w:color w:val="auto"/>
        </w:rPr>
      </w:pPr>
    </w:p>
    <w:p>
      <w:pPr>
        <w:ind w:left="1600" w:hanging="458"/>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1920" w:right="80" w:hanging="778"/>
        <w:spacing w:after="0" w:line="250" w:lineRule="auto"/>
        <w:tabs>
          <w:tab w:leader="none" w:pos="1596" w:val="left"/>
        </w:tabs>
        <w:numPr>
          <w:ilvl w:val="0"/>
          <w:numId w:val="5"/>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 of 1940;</w:t>
      </w:r>
    </w:p>
    <w:p>
      <w:pPr>
        <w:ind w:left="1600" w:hanging="458"/>
        <w:spacing w:after="0"/>
        <w:tabs>
          <w:tab w:leader="none" w:pos="1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A non-U.S. institution in accordance with Rule 240.13d-1(b)(1)(ii)(J);</w:t>
      </w:r>
    </w:p>
    <w:p>
      <w:pPr>
        <w:spacing w:after="0" w:line="9" w:lineRule="exact"/>
        <w:rPr>
          <w:rFonts w:ascii="Arial" w:cs="Arial" w:eastAsia="Arial" w:hAnsi="Arial"/>
          <w:sz w:val="18"/>
          <w:szCs w:val="18"/>
          <w:color w:val="auto"/>
        </w:rPr>
      </w:pPr>
    </w:p>
    <w:p>
      <w:pPr>
        <w:ind w:left="1600" w:hanging="458"/>
        <w:spacing w:after="0"/>
        <w:tabs>
          <w:tab w:leader="none" w:pos="1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   Group, in accordance with Rule 240.13d-1(b)(1)(ii)(K). If filing as a non-U.S. institution in accordance with Rule 240.13d-1(b)</w:t>
      </w:r>
    </w:p>
    <w:p>
      <w:pPr>
        <w:spacing w:after="0" w:line="20" w:lineRule="exact"/>
        <w:rPr>
          <w:rFonts w:ascii="Arial" w:cs="Arial" w:eastAsia="Arial" w:hAnsi="Arial"/>
          <w:sz w:val="17"/>
          <w:szCs w:val="17"/>
          <w:color w:val="auto"/>
        </w:rPr>
      </w:pPr>
    </w:p>
    <w:p>
      <w:pPr>
        <w:ind w:left="1920"/>
        <w:spacing w:after="0"/>
        <w:rPr>
          <w:rFonts w:ascii="Arial" w:cs="Arial" w:eastAsia="Arial" w:hAnsi="Arial"/>
          <w:sz w:val="17"/>
          <w:szCs w:val="17"/>
          <w:color w:val="auto"/>
        </w:rPr>
      </w:pPr>
      <w:r>
        <w:rPr>
          <w:rFonts w:ascii="Arial" w:cs="Arial" w:eastAsia="Arial" w:hAnsi="Arial"/>
          <w:sz w:val="18"/>
          <w:szCs w:val="18"/>
          <w:color w:val="auto"/>
        </w:rPr>
        <w:t>(1)(ii)(J), please specify the type of institution:</w:t>
      </w:r>
    </w:p>
    <w:p>
      <w:pPr>
        <w:spacing w:after="0" w:line="23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7" w:lineRule="exact"/>
        <w:rPr>
          <w:sz w:val="20"/>
          <w:szCs w:val="20"/>
          <w:color w:val="auto"/>
        </w:rPr>
      </w:pPr>
    </w:p>
    <w:p>
      <w:pPr>
        <w:ind w:left="700" w:right="440"/>
        <w:spacing w:after="0" w:line="250"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 TCG Crossover Management, LLC</w:t>
      </w:r>
    </w:p>
    <w:tbl>
      <w:tblPr>
        <w:tblLayout w:type="fixed"/>
        <w:tblInd w:w="700" w:type="dxa"/>
        <w:tblCellMar>
          <w:top w:w="0" w:type="dxa"/>
          <w:left w:w="0" w:type="dxa"/>
          <w:bottom w:w="0" w:type="dxa"/>
          <w:right w:w="0" w:type="dxa"/>
        </w:tblCellMar>
      </w:tblPr>
      <w:tr>
        <w:trPr>
          <w:trHeight w:val="202"/>
        </w:trPr>
        <w:tc>
          <w:tcPr>
            <w:tcW w:w="320" w:type="dxa"/>
            <w:vAlign w:val="bottom"/>
          </w:tcPr>
          <w:p>
            <w:pPr>
              <w:spacing w:after="0" w:line="202" w:lineRule="exact"/>
              <w:rPr>
                <w:sz w:val="20"/>
                <w:szCs w:val="20"/>
                <w:color w:val="auto"/>
              </w:rPr>
            </w:pPr>
            <w:r>
              <w:rPr>
                <w:rFonts w:ascii="Arial" w:cs="Arial" w:eastAsia="Arial" w:hAnsi="Arial"/>
                <w:sz w:val="18"/>
                <w:szCs w:val="18"/>
                <w:color w:val="auto"/>
              </w:rPr>
              <w:t>(a)</w:t>
            </w:r>
          </w:p>
        </w:tc>
        <w:tc>
          <w:tcPr>
            <w:tcW w:w="5940" w:type="dxa"/>
            <w:vAlign w:val="bottom"/>
          </w:tcPr>
          <w:p>
            <w:pPr>
              <w:ind w:left="140"/>
              <w:spacing w:after="0" w:line="202" w:lineRule="exact"/>
              <w:rPr>
                <w:sz w:val="20"/>
                <w:szCs w:val="20"/>
                <w:color w:val="auto"/>
              </w:rPr>
            </w:pPr>
            <w:r>
              <w:rPr>
                <w:rFonts w:ascii="Arial" w:cs="Arial" w:eastAsia="Arial" w:hAnsi="Arial"/>
                <w:sz w:val="18"/>
                <w:szCs w:val="18"/>
                <w:color w:val="auto"/>
              </w:rPr>
              <w:t>Amount Beneficially Owned:</w:t>
            </w:r>
          </w:p>
        </w:tc>
        <w:tc>
          <w:tcPr>
            <w:tcW w:w="4280" w:type="dxa"/>
            <w:vAlign w:val="bottom"/>
          </w:tcPr>
          <w:p>
            <w:pPr>
              <w:jc w:val="right"/>
              <w:spacing w:after="0" w:line="202" w:lineRule="exact"/>
              <w:rPr>
                <w:sz w:val="20"/>
                <w:szCs w:val="20"/>
                <w:color w:val="auto"/>
              </w:rPr>
            </w:pPr>
            <w:r>
              <w:rPr>
                <w:rFonts w:ascii="Arial" w:cs="Arial" w:eastAsia="Arial" w:hAnsi="Arial"/>
                <w:sz w:val="18"/>
                <w:szCs w:val="18"/>
                <w:color w:val="auto"/>
              </w:rPr>
              <w:t>937,500</w:t>
            </w: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w:t>
            </w:r>
          </w:p>
        </w:tc>
        <w:tc>
          <w:tcPr>
            <w:tcW w:w="5940" w:type="dxa"/>
            <w:vAlign w:val="bottom"/>
          </w:tcPr>
          <w:p>
            <w:pPr>
              <w:ind w:left="140"/>
              <w:spacing w:after="0"/>
              <w:rPr>
                <w:sz w:val="20"/>
                <w:szCs w:val="20"/>
                <w:color w:val="auto"/>
              </w:rPr>
            </w:pPr>
            <w:r>
              <w:rPr>
                <w:rFonts w:ascii="Arial" w:cs="Arial" w:eastAsia="Arial" w:hAnsi="Arial"/>
                <w:sz w:val="18"/>
                <w:szCs w:val="18"/>
                <w:color w:val="auto"/>
              </w:rPr>
              <w:t>Percent of Class:</w:t>
            </w:r>
          </w:p>
        </w:tc>
        <w:tc>
          <w:tcPr>
            <w:tcW w:w="4280" w:type="dxa"/>
            <w:vAlign w:val="bottom"/>
          </w:tcPr>
          <w:p>
            <w:pPr>
              <w:jc w:val="right"/>
              <w:spacing w:after="0"/>
              <w:rPr>
                <w:sz w:val="20"/>
                <w:szCs w:val="20"/>
                <w:color w:val="auto"/>
              </w:rPr>
            </w:pPr>
            <w:r>
              <w:rPr>
                <w:rFonts w:ascii="Arial" w:cs="Arial" w:eastAsia="Arial" w:hAnsi="Arial"/>
                <w:sz w:val="18"/>
                <w:szCs w:val="18"/>
                <w:color w:val="auto"/>
              </w:rPr>
              <w:t>8.7%</w:t>
            </w:r>
          </w:p>
        </w:tc>
      </w:tr>
    </w:tbl>
    <w:p>
      <w:pPr>
        <w:ind w:left="1160" w:hanging="465"/>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ind w:left="1160"/>
              <w:spacing w:after="0"/>
              <w:rPr>
                <w:sz w:val="20"/>
                <w:szCs w:val="20"/>
                <w:color w:val="auto"/>
              </w:rPr>
            </w:pPr>
            <w:r>
              <w:rPr>
                <w:rFonts w:ascii="Arial" w:cs="Arial" w:eastAsia="Arial" w:hAnsi="Arial"/>
                <w:sz w:val="18"/>
                <w:szCs w:val="18"/>
                <w:color w:val="auto"/>
              </w:rPr>
              <w:t>(i)</w:t>
            </w:r>
          </w:p>
        </w:tc>
        <w:tc>
          <w:tcPr>
            <w:tcW w:w="4020" w:type="dxa"/>
            <w:vAlign w:val="bottom"/>
          </w:tcPr>
          <w:p>
            <w:pPr>
              <w:ind w:left="80"/>
              <w:spacing w:after="0"/>
              <w:rPr>
                <w:sz w:val="20"/>
                <w:szCs w:val="20"/>
                <w:color w:val="auto"/>
              </w:rPr>
            </w:pPr>
            <w:r>
              <w:rPr>
                <w:rFonts w:ascii="Arial" w:cs="Arial" w:eastAsia="Arial" w:hAnsi="Arial"/>
                <w:sz w:val="18"/>
                <w:szCs w:val="18"/>
                <w:color w:val="auto"/>
              </w:rPr>
              <w:t>sole power to vote or to direct the vote:</w:t>
            </w:r>
          </w:p>
        </w:tc>
        <w:tc>
          <w:tcPr>
            <w:tcW w:w="5700" w:type="dxa"/>
            <w:vAlign w:val="bottom"/>
          </w:tcPr>
          <w:p>
            <w:pPr>
              <w:jc w:val="right"/>
              <w:spacing w:after="0"/>
              <w:rPr>
                <w:sz w:val="20"/>
                <w:szCs w:val="20"/>
                <w:color w:val="auto"/>
              </w:rPr>
            </w:pPr>
            <w:r>
              <w:rPr>
                <w:rFonts w:ascii="Arial" w:cs="Arial" w:eastAsia="Arial" w:hAnsi="Arial"/>
                <w:sz w:val="18"/>
                <w:szCs w:val="18"/>
                <w:color w:val="auto"/>
              </w:rPr>
              <w:t>937,500</w:t>
            </w:r>
          </w:p>
        </w:tc>
      </w:tr>
      <w:tr>
        <w:trPr>
          <w:trHeight w:val="216"/>
        </w:trPr>
        <w:tc>
          <w:tcPr>
            <w:tcW w:w="1520" w:type="dxa"/>
            <w:vAlign w:val="bottom"/>
          </w:tcPr>
          <w:p>
            <w:pPr>
              <w:ind w:left="1160"/>
              <w:spacing w:after="0"/>
              <w:rPr>
                <w:sz w:val="20"/>
                <w:szCs w:val="20"/>
                <w:color w:val="auto"/>
              </w:rPr>
            </w:pPr>
            <w:r>
              <w:rPr>
                <w:rFonts w:ascii="Arial" w:cs="Arial" w:eastAsia="Arial" w:hAnsi="Arial"/>
                <w:sz w:val="18"/>
                <w:szCs w:val="18"/>
                <w:color w:val="auto"/>
              </w:rPr>
              <w:t>(ii)</w:t>
            </w:r>
          </w:p>
        </w:tc>
        <w:tc>
          <w:tcPr>
            <w:tcW w:w="4020" w:type="dxa"/>
            <w:vAlign w:val="bottom"/>
          </w:tcPr>
          <w:p>
            <w:pPr>
              <w:ind w:left="80"/>
              <w:spacing w:after="0"/>
              <w:rPr>
                <w:sz w:val="20"/>
                <w:szCs w:val="20"/>
                <w:color w:val="auto"/>
              </w:rPr>
            </w:pPr>
            <w:r>
              <w:rPr>
                <w:rFonts w:ascii="Arial" w:cs="Arial" w:eastAsia="Arial" w:hAnsi="Arial"/>
                <w:sz w:val="18"/>
                <w:szCs w:val="18"/>
                <w:color w:val="auto"/>
              </w:rPr>
              <w:t>shared power to vote or to direct the vote:</w:t>
            </w:r>
          </w:p>
        </w:tc>
        <w:tc>
          <w:tcPr>
            <w:tcW w:w="57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520" w:type="dxa"/>
            <w:vAlign w:val="bottom"/>
          </w:tcPr>
          <w:p>
            <w:pPr>
              <w:ind w:left="1160"/>
              <w:spacing w:after="0"/>
              <w:rPr>
                <w:sz w:val="20"/>
                <w:szCs w:val="20"/>
                <w:color w:val="auto"/>
              </w:rPr>
            </w:pPr>
            <w:r>
              <w:rPr>
                <w:rFonts w:ascii="Arial" w:cs="Arial" w:eastAsia="Arial" w:hAnsi="Arial"/>
                <w:sz w:val="18"/>
                <w:szCs w:val="18"/>
                <w:color w:val="auto"/>
              </w:rPr>
              <w:t>(iii)</w:t>
            </w:r>
          </w:p>
        </w:tc>
        <w:tc>
          <w:tcPr>
            <w:tcW w:w="4020" w:type="dxa"/>
            <w:vAlign w:val="bottom"/>
          </w:tcPr>
          <w:p>
            <w:pPr>
              <w:ind w:left="80"/>
              <w:spacing w:after="0"/>
              <w:rPr>
                <w:sz w:val="20"/>
                <w:szCs w:val="20"/>
                <w:color w:val="auto"/>
              </w:rPr>
            </w:pPr>
            <w:r>
              <w:rPr>
                <w:rFonts w:ascii="Arial" w:cs="Arial" w:eastAsia="Arial" w:hAnsi="Arial"/>
                <w:sz w:val="18"/>
                <w:szCs w:val="18"/>
                <w:color w:val="auto"/>
                <w:w w:val="95"/>
              </w:rPr>
              <w:t>sole power to dispose or to direct the disposition of:</w:t>
            </w:r>
          </w:p>
        </w:tc>
        <w:tc>
          <w:tcPr>
            <w:tcW w:w="5700" w:type="dxa"/>
            <w:vAlign w:val="bottom"/>
          </w:tcPr>
          <w:p>
            <w:pPr>
              <w:jc w:val="right"/>
              <w:spacing w:after="0"/>
              <w:rPr>
                <w:sz w:val="20"/>
                <w:szCs w:val="20"/>
                <w:color w:val="auto"/>
              </w:rPr>
            </w:pPr>
            <w:r>
              <w:rPr>
                <w:rFonts w:ascii="Arial" w:cs="Arial" w:eastAsia="Arial" w:hAnsi="Arial"/>
                <w:sz w:val="18"/>
                <w:szCs w:val="18"/>
                <w:color w:val="auto"/>
              </w:rPr>
              <w:t>937,500</w:t>
            </w:r>
          </w:p>
        </w:tc>
      </w:tr>
      <w:tr>
        <w:trPr>
          <w:trHeight w:val="230"/>
        </w:trPr>
        <w:tc>
          <w:tcPr>
            <w:tcW w:w="1520" w:type="dxa"/>
            <w:vAlign w:val="bottom"/>
          </w:tcPr>
          <w:p>
            <w:pPr>
              <w:ind w:left="1160"/>
              <w:spacing w:after="0"/>
              <w:rPr>
                <w:sz w:val="20"/>
                <w:szCs w:val="20"/>
                <w:color w:val="auto"/>
              </w:rPr>
            </w:pPr>
            <w:r>
              <w:rPr>
                <w:rFonts w:ascii="Arial" w:cs="Arial" w:eastAsia="Arial" w:hAnsi="Arial"/>
                <w:sz w:val="18"/>
                <w:szCs w:val="18"/>
                <w:color w:val="auto"/>
              </w:rPr>
              <w:t>(iv)</w:t>
            </w:r>
          </w:p>
        </w:tc>
        <w:tc>
          <w:tcPr>
            <w:tcW w:w="4020" w:type="dxa"/>
            <w:vAlign w:val="bottom"/>
          </w:tcPr>
          <w:p>
            <w:pPr>
              <w:ind w:left="80"/>
              <w:spacing w:after="0"/>
              <w:rPr>
                <w:sz w:val="20"/>
                <w:szCs w:val="20"/>
                <w:color w:val="auto"/>
              </w:rPr>
            </w:pPr>
            <w:r>
              <w:rPr>
                <w:rFonts w:ascii="Arial" w:cs="Arial" w:eastAsia="Arial" w:hAnsi="Arial"/>
                <w:sz w:val="18"/>
                <w:szCs w:val="18"/>
                <w:color w:val="auto"/>
                <w:w w:val="90"/>
              </w:rPr>
              <w:t>shared power to dispose or to direct the disposition of:</w:t>
            </w:r>
          </w:p>
        </w:tc>
        <w:tc>
          <w:tcPr>
            <w:tcW w:w="57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574"/>
        </w:trPr>
        <w:tc>
          <w:tcPr>
            <w:tcW w:w="15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jc w:val="right"/>
              <w:ind w:right="547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240"/>
          </w:cols>
          <w:pgMar w:left="320" w:top="742" w:right="339" w:bottom="1440" w:gutter="0" w:footer="0" w:header="0"/>
        </w:sectPr>
      </w:pPr>
    </w:p>
    <w:bookmarkStart w:id="4" w:name="page5"/>
    <w:bookmarkEnd w:id="4"/>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1020" w:right="26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Persons have ceased to be the beneficial owner of more than five percent of the class of securities, check the following o.</w:t>
      </w:r>
    </w:p>
    <w:p>
      <w:pPr>
        <w:spacing w:after="0" w:line="166"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1020" w:right="2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the control of the issuer of the securities and were not acquired and are not held in connection with or as a participant in any transaction having such purpose or effect for the time being.</w:t>
      </w: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42" w:right="399" w:bottom="1440" w:gutter="0" w:footer="0" w:header="0"/>
        </w:sectPr>
      </w:pPr>
    </w:p>
    <w:bookmarkStart w:id="5" w:name="page6"/>
    <w:bookmarkEnd w:id="5"/>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September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1714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Jaime Felix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5715</wp:posOffset>
            </wp:positionV>
            <wp:extent cx="1714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ind w:left="798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1714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74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4"/>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2021-09-21T11:17:42Z</dcterms:created>
  <dcterms:modified xsi:type="dcterms:W3CDTF">2021-09-21T11:17:42Z</dcterms:modified>
</cp:coreProperties>
</file>